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D" w:rsidRDefault="0031327D" w:rsidP="0031327D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1327D" w:rsidRDefault="0031327D" w:rsidP="0031327D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327D" w:rsidRDefault="0031327D" w:rsidP="0031327D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31327D" w:rsidRDefault="0031327D" w:rsidP="0031327D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1327D" w:rsidRDefault="0031327D" w:rsidP="0031327D">
      <w:pPr>
        <w:rPr>
          <w:lang w:val="sr-Cyrl-RS"/>
        </w:rPr>
      </w:pPr>
      <w:r>
        <w:rPr>
          <w:lang w:val="sr-Cyrl-RS"/>
        </w:rPr>
        <w:t xml:space="preserve">07 </w:t>
      </w:r>
      <w:r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110</w:t>
      </w:r>
      <w:r>
        <w:t>-1</w:t>
      </w:r>
      <w:r>
        <w:rPr>
          <w:lang w:val="sr-Cyrl-RS"/>
        </w:rPr>
        <w:t>7</w:t>
      </w:r>
    </w:p>
    <w:p w:rsidR="0031327D" w:rsidRDefault="0031327D" w:rsidP="0031327D">
      <w:pPr>
        <w:rPr>
          <w:lang w:val="sr-Cyrl-CS"/>
        </w:rPr>
      </w:pPr>
      <w:r>
        <w:t>1</w:t>
      </w:r>
      <w:r>
        <w:rPr>
          <w:lang w:val="sr-Cyrl-RS"/>
        </w:rPr>
        <w:t xml:space="preserve">5.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31327D" w:rsidRDefault="0031327D" w:rsidP="0031327D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327D" w:rsidRDefault="0031327D" w:rsidP="0031327D">
      <w:pPr>
        <w:rPr>
          <w:lang w:val="sr-Cyrl-CS"/>
        </w:rPr>
      </w:pPr>
      <w:bookmarkStart w:id="0" w:name="_GoBack"/>
    </w:p>
    <w:bookmarkEnd w:id="0"/>
    <w:p w:rsidR="0031327D" w:rsidRDefault="0031327D" w:rsidP="0031327D">
      <w:pPr>
        <w:rPr>
          <w:lang w:val="sr-Cyrl-CS"/>
        </w:rPr>
      </w:pPr>
    </w:p>
    <w:p w:rsidR="0031327D" w:rsidRDefault="0031327D" w:rsidP="0031327D">
      <w:pPr>
        <w:rPr>
          <w:lang w:val="sr-Cyrl-CS"/>
        </w:rPr>
      </w:pPr>
    </w:p>
    <w:p w:rsidR="0031327D" w:rsidRDefault="0031327D" w:rsidP="0031327D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31327D" w:rsidRDefault="0031327D" w:rsidP="0031327D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</w:rPr>
        <w:t>6.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13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JUNA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31327D" w:rsidRDefault="0031327D" w:rsidP="0031327D">
      <w:pPr>
        <w:jc w:val="center"/>
        <w:rPr>
          <w:b/>
          <w:lang w:val="sr-Cyrl-CS"/>
        </w:rPr>
      </w:pPr>
    </w:p>
    <w:p w:rsidR="0031327D" w:rsidRDefault="0031327D" w:rsidP="0031327D">
      <w:pPr>
        <w:jc w:val="both"/>
        <w:rPr>
          <w:b/>
          <w:lang w:val="sr-Cyrl-CS"/>
        </w:rPr>
      </w:pP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31327D" w:rsidRDefault="0031327D" w:rsidP="0031327D">
      <w:pPr>
        <w:ind w:firstLine="720"/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>)</w:t>
      </w:r>
      <w:r>
        <w:t>.</w:t>
      </w:r>
      <w:r>
        <w:rPr>
          <w:lang w:val="sr-Cyrl-CS"/>
        </w:rPr>
        <w:t xml:space="preserve">  </w:t>
      </w:r>
    </w:p>
    <w:p w:rsidR="0031327D" w:rsidRDefault="0031327D" w:rsidP="0031327D">
      <w:pPr>
        <w:ind w:firstLine="720"/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Nataš</w:t>
      </w:r>
      <w: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31327D" w:rsidRDefault="0031327D" w:rsidP="0031327D">
      <w:pPr>
        <w:jc w:val="both"/>
        <w:rPr>
          <w:lang w:val="sr-Cyrl-CS"/>
        </w:rPr>
      </w:pP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Goravica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izborni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Lagumđija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izborni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zajednički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jedinstveni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načelni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pretres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02-620/17,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02-1669/17,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119-283/15,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zajednički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jedinstveni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načelni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pretres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kriminaliteta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02-805/17,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02-613/17,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Spajanje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327D" w:rsidRDefault="0031327D" w:rsidP="0031327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1327D" w:rsidRDefault="0031327D" w:rsidP="0031327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31327D" w:rsidRDefault="0031327D" w:rsidP="0031327D">
      <w:pPr>
        <w:ind w:firstLine="720"/>
        <w:jc w:val="both"/>
        <w:rPr>
          <w:lang w:val="sr-Cyrl-CS"/>
        </w:rPr>
      </w:pPr>
    </w:p>
    <w:p w:rsidR="0031327D" w:rsidRDefault="0031327D" w:rsidP="0031327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31327D" w:rsidRDefault="0031327D" w:rsidP="0031327D">
      <w:pPr>
        <w:tabs>
          <w:tab w:val="left" w:pos="1440"/>
        </w:tabs>
        <w:jc w:val="center"/>
        <w:rPr>
          <w:lang w:val="sr-Cyrl-CS"/>
        </w:rPr>
      </w:pPr>
    </w:p>
    <w:p w:rsidR="0031327D" w:rsidRDefault="0031327D" w:rsidP="0031327D"/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02-620/17,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marta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02-1669/17,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juna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119-283/15,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aprila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02-687/17,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20.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02-805/17,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02-613/17,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8.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31327D" w:rsidRDefault="0031327D" w:rsidP="0031327D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327D" w:rsidRDefault="0031327D" w:rsidP="003132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327D" w:rsidRDefault="0031327D" w:rsidP="0031327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02-620/17,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marta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 xml:space="preserve">;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02-1669/17,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juna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119-283/15,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aprila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t>.</w:t>
      </w:r>
    </w:p>
    <w:p w:rsidR="0031327D" w:rsidRDefault="0031327D" w:rsidP="003132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327D" w:rsidRDefault="0031327D" w:rsidP="0031327D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objedinjenu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rFonts w:cs="Arial"/>
          <w:lang w:val="sr-Cyrl-RS"/>
        </w:rPr>
        <w:t>Razmatranju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color w:val="000000"/>
          <w:lang w:val="sr-Cyrl-CS" w:eastAsia="sr-Cyrl-CS"/>
        </w:rPr>
        <w:t xml:space="preserve">; </w:t>
      </w:r>
      <w:r>
        <w:rPr>
          <w:rFonts w:cs="Arial"/>
          <w:lang w:val="sr-Cyrl-RS"/>
        </w:rPr>
        <w:t>Razmatranju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color w:val="000000"/>
          <w:lang w:val="sr-Cyrl-CS" w:eastAsia="sr-Cyrl-CS"/>
        </w:rPr>
        <w:t>;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Razmatranju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>.</w:t>
      </w:r>
    </w:p>
    <w:p w:rsidR="0031327D" w:rsidRDefault="0031327D" w:rsidP="0031327D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objedinjenu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čega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31327D" w:rsidRDefault="0031327D" w:rsidP="0031327D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31327D" w:rsidRDefault="0031327D" w:rsidP="0031327D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02-620/17, </w:t>
      </w:r>
      <w:r>
        <w:rPr>
          <w:lang w:val="sr-Cyrl-RS"/>
        </w:rPr>
        <w:t>od</w:t>
      </w:r>
      <w:r>
        <w:rPr>
          <w:lang w:val="sr-Cyrl-RS"/>
        </w:rPr>
        <w:t xml:space="preserve"> 9. </w:t>
      </w:r>
      <w:r>
        <w:rPr>
          <w:lang w:val="sr-Cyrl-RS"/>
        </w:rPr>
        <w:t>marta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pStyle w:val="Style2"/>
        <w:widowControl/>
        <w:spacing w:line="240" w:lineRule="auto"/>
        <w:ind w:firstLine="0"/>
        <w:jc w:val="both"/>
        <w:rPr>
          <w:color w:val="000000"/>
          <w:lang w:val="sr-Cyrl-CS" w:eastAsia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>
        <w:rPr>
          <w:color w:val="000000"/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Državna</w:t>
      </w:r>
      <w:r>
        <w:rPr>
          <w:lang w:val="sr-Cyrl-RS"/>
        </w:rPr>
        <w:t xml:space="preserve"> </w:t>
      </w:r>
      <w:r>
        <w:rPr>
          <w:lang w:val="sr-Cyrl-RS"/>
        </w:rPr>
        <w:t>revizorska</w:t>
      </w:r>
      <w:r>
        <w:rPr>
          <w:lang w:val="sr-Cyrl-RS"/>
        </w:rPr>
        <w:t xml:space="preserve"> </w:t>
      </w:r>
      <w:r>
        <w:rPr>
          <w:lang w:val="sr-Cyrl-RS"/>
        </w:rPr>
        <w:t>institucija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utvrdila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5)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RS"/>
        </w:rPr>
      </w:pPr>
      <w:r>
        <w:rPr>
          <w:lang w:val="sr-Cyrl-CS"/>
        </w:rPr>
        <w:t xml:space="preserve">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Jelene</w:t>
      </w:r>
      <w:r>
        <w:rPr>
          <w:lang w:val="sr-Cyrl-RS"/>
        </w:rPr>
        <w:t xml:space="preserve"> </w:t>
      </w:r>
      <w:r>
        <w:rPr>
          <w:lang w:val="sr-Cyrl-RS"/>
        </w:rPr>
        <w:t>Stanković</w:t>
      </w:r>
      <w:r>
        <w:rPr>
          <w:lang w:val="sr-Cyrl-RS"/>
        </w:rPr>
        <w:t xml:space="preserve">, </w:t>
      </w:r>
      <w:r>
        <w:rPr>
          <w:lang w:val="sr-Cyrl-RS"/>
        </w:rPr>
        <w:t>docenta</w:t>
      </w:r>
      <w:r>
        <w:rPr>
          <w:lang w:val="sr-Cyrl-RS"/>
        </w:rPr>
        <w:t xml:space="preserve"> </w:t>
      </w:r>
      <w:r>
        <w:rPr>
          <w:lang w:val="sr-Cyrl-RS"/>
        </w:rPr>
        <w:t>Ekonomskog</w:t>
      </w:r>
      <w:r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 xml:space="preserve"> </w:t>
      </w:r>
      <w:r>
        <w:rPr>
          <w:lang w:val="sr-Cyrl-RS"/>
        </w:rPr>
        <w:t>Univerziteta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31327D" w:rsidRDefault="0031327D" w:rsidP="0031327D">
      <w:pPr>
        <w:pStyle w:val="Style2"/>
        <w:widowControl/>
        <w:spacing w:line="240" w:lineRule="auto"/>
        <w:ind w:firstLine="0"/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bude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RS"/>
        </w:rPr>
      </w:pPr>
    </w:p>
    <w:p w:rsidR="0031327D" w:rsidRDefault="0031327D" w:rsidP="0031327D">
      <w:pPr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usvojili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jc w:val="both"/>
        <w:rPr>
          <w:lang w:val="sr-Cyrl-RS"/>
        </w:rPr>
      </w:pPr>
    </w:p>
    <w:p w:rsidR="0031327D" w:rsidRDefault="0031327D" w:rsidP="0031327D">
      <w:pPr>
        <w:jc w:val="both"/>
        <w:rPr>
          <w:rFonts w:cs="Arial"/>
          <w:lang w:val="sr-Cyrl-RS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02-1669/17,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juna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jc w:val="both"/>
        <w:rPr>
          <w:rFonts w:cs="Arial"/>
          <w:lang w:val="sr-Cyrl-RS"/>
        </w:rPr>
      </w:pPr>
    </w:p>
    <w:p w:rsidR="0031327D" w:rsidRDefault="0031327D" w:rsidP="0031327D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>
        <w:rPr>
          <w:color w:val="000000"/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31327D" w:rsidRDefault="0031327D" w:rsidP="0031327D">
      <w:pPr>
        <w:jc w:val="both"/>
        <w:rPr>
          <w:lang w:val="sr-Cyrl-C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Socijalno</w:t>
      </w:r>
      <w:r>
        <w:rPr>
          <w:lang w:val="sr-Cyrl-RS"/>
        </w:rPr>
        <w:t>-</w:t>
      </w:r>
      <w:r>
        <w:rPr>
          <w:lang w:val="sr-Cyrl-RS"/>
        </w:rPr>
        <w:t>ekonomski</w:t>
      </w:r>
      <w:r>
        <w:rPr>
          <w:lang w:val="sr-Cyrl-RS"/>
        </w:rPr>
        <w:t xml:space="preserve"> </w:t>
      </w:r>
      <w:r>
        <w:rPr>
          <w:lang w:val="sr-Cyrl-RS"/>
        </w:rPr>
        <w:t>savet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utvrdila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7)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Ivana</w:t>
      </w:r>
      <w:r>
        <w:rPr>
          <w:lang w:val="sr-Cyrl-RS"/>
        </w:rPr>
        <w:t xml:space="preserve"> </w:t>
      </w:r>
      <w:r>
        <w:rPr>
          <w:lang w:val="sr-Cyrl-RS"/>
        </w:rPr>
        <w:t>Kovačevića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31327D" w:rsidRDefault="0031327D" w:rsidP="0031327D">
      <w:pPr>
        <w:pStyle w:val="Default"/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pStyle w:val="Default"/>
        <w:jc w:val="both"/>
        <w:rPr>
          <w:lang w:val="sr-Cyrl-C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119-283/15,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aprila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>
        <w:rPr>
          <w:color w:val="000000"/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51.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RS"/>
        </w:rPr>
        <w:t>Zaštitnik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Poverenik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informacije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zaštitu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ličnosti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utvrdila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predlagači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6)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;</w:t>
      </w:r>
    </w:p>
    <w:p w:rsidR="0031327D" w:rsidRDefault="0031327D" w:rsidP="0031327D">
      <w:pPr>
        <w:jc w:val="both"/>
        <w:rPr>
          <w:lang w:val="sr-Cyrl-R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Vide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-</w:t>
      </w:r>
      <w:r>
        <w:rPr>
          <w:lang w:val="sr-Cyrl-RS"/>
        </w:rPr>
        <w:t>Škero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; 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ČETVRTA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02-687/17,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20.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ab/>
      </w:r>
      <w:r>
        <w:rPr>
          <w:rFonts w:cs="Arial"/>
          <w:b/>
          <w:lang w:val="sr-Cyrl-RS"/>
        </w:rPr>
        <w:t>Branislava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Goravica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zamenik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objasnila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strukturu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promene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sastavu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izabrano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zbog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mandat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još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popunjena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mesta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otežava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imajući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poslovnika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spadaju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delokrug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unapređenje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programe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obukom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različitih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projekata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ispunjenje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uspostavljanjem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registara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Skrenula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ogleda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praćenja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elektronskoj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formi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intervjua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medijima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ažuran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informator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drugo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aspekt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razdvojen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odloženo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1. </w:t>
      </w:r>
      <w:r>
        <w:rPr>
          <w:rFonts w:cs="Arial"/>
          <w:lang w:val="sr-Cyrl-RS"/>
        </w:rPr>
        <w:t>januara</w:t>
      </w:r>
      <w:r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preuzeo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najznačajnija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nabavka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pobrojane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nabavke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b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detaljne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realizaciju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izvršavanjem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Strazburu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domaćih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preuzeli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odlučivanjem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prigovorima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suđenje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razumnom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133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93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izabrala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Ukratko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Posebnu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skrenula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odlučivanjem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disciplinskim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vođeni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važećim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nabavljena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oprema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obezbedi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uslove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efikasniji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reformu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Poglavlje</w:t>
      </w:r>
      <w:r>
        <w:rPr>
          <w:rFonts w:cs="Arial"/>
          <w:lang w:val="sr-Cyrl-RS"/>
        </w:rPr>
        <w:t xml:space="preserve"> 23,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kvartalno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rezultirala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poboljšanjem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ravnomerne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ažurno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zahtevima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usvajanjem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integritate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Nakaon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uvodnog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izlaganja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Dušan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Neđo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Jovanović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Đorđe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Komlenski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Mihailo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Jokić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Branislava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Goravica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Dušan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Pavlović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zamerku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ističući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bazu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najvažnijom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udaljavanja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mesta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odvajanja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kontrolu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analiza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položaj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eventualne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njegov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političara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zabrinjavajuće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često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pritiscima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Napomenuo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pokazatelja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ustanoviti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tranziciji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godišnje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objavljuje</w:t>
      </w:r>
      <w:r>
        <w:rPr>
          <w:rFonts w:cs="Arial"/>
          <w:lang w:val="sr-Cyrl-RS"/>
        </w:rPr>
        <w:t xml:space="preserve"> Freedom house,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2008.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4,5,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lošu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nepromenjena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zapitao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nezavisnost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rang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biografije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predlažu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zatražio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objašnjenje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netransparentan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Naveo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istraživanjem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uradilo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uticaj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>
        <w:rPr>
          <w:rFonts w:cs="Arial"/>
          <w:b/>
          <w:lang w:val="sr-Cyrl-RS"/>
        </w:rPr>
        <w:t>Neđo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Jovanović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saglasi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govornik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političara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generalizovana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politizovana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ukoliko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pojedinačno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raspravlja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paušalno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kritika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navođenja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konkretnih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izlazi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okvira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struke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sveobuhvatan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urađen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iznetih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dovoditi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sumnju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zavređuje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pohvalu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potpunosti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važećim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pravilnicima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Postavio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neustavnom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odredbu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ukida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naknada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odvojen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život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izrazio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ukidanje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naknade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dovesti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beogradizacije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instancama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hijerarhiji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dovesti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smanjenja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stručnosti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Đorđe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Komlenski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pohvale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sveobuhvatnost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uputio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sugestiju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narednom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posveti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analizi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nivoima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hijerarhiji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praksi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pokazalo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neravnomernost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zadužene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utiče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ažurnost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brzinu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dolaze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presuda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mnogo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učinio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sanaciji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štete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reforme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2010.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Pohvalio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Dr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Mihailo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Jokić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uverenje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relativno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sugerisao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parametre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ujednačenu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celini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uspostaviti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pravednijeg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nagrađivanja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zadovoljavajuće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poređenje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sprovedene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reforme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septembru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stupili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snagu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stupanja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snagu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precizno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transparentno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veoma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pažljivo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ranga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Obavestio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prisutne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poslednjih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godina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upućena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žalba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konkretnog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opravdana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bojazan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beogradizacije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instancama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dosadašnja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praksa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pokazuje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kasacioni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mahom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Beograda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Izlaganje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završio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izrazivši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podršku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Branislava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Goravica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postavljena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sledeće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odgovore</w:t>
      </w:r>
      <w:r>
        <w:rPr>
          <w:rFonts w:cs="Arial"/>
          <w:lang w:val="sr-Cyrl-RS"/>
        </w:rPr>
        <w:t>: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15. </w:t>
      </w:r>
      <w:r>
        <w:rPr>
          <w:rFonts w:cs="Arial"/>
          <w:lang w:val="sr-Cyrl-RS"/>
        </w:rPr>
        <w:t>novembra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usvojio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merila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stručnoj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dostojnosti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nalaze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stalnoj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žele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rangiranja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zadržava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Komisije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razgovor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pribavljanja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neposredno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kategoriju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mišljenja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razgovora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bojčane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bodovanje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razgovora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pisanom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primenjivati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prilikom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budućih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Vrhovni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uzima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baveza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konkretnog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Društvo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anketu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Cesid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Društvom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Visokim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Vrhovnim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kasacionim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sudom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ankete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dolazi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određeni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ispitanika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ukazivao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određene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vidove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pritisaka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molbe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komšija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kolega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najmanje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pritisak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težina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sudijskog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ogleda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odupre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pritiscima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Visoki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saopštenjima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reagovao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slučajevima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smatrao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konkretnog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uglavnom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medije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ozbiljne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analize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opterećenosti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pravde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Činjenica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Beogradu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opterećene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gradovima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malim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opštinama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postoje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ukidanjem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nadoknade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odvojeni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život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dovela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ingerencije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okviru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materije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vrednovanju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2014.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njegova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odložena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vanredno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vrednovanje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uskoro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dobijene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vrednovanju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237.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31327D" w:rsidRDefault="0031327D" w:rsidP="0031327D">
      <w:pPr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2016. </w:t>
      </w:r>
      <w:r>
        <w:rPr>
          <w:lang w:val="sr-Cyrl-CS"/>
        </w:rPr>
        <w:t>godinu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13. </w:t>
      </w:r>
      <w:r>
        <w:rPr>
          <w:lang w:val="sr-Cyrl-CS"/>
        </w:rPr>
        <w:t>alineja</w:t>
      </w:r>
      <w:r>
        <w:rPr>
          <w:lang w:val="sr-Cyrl-CS"/>
        </w:rPr>
        <w:t xml:space="preserve"> 23.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Visokom</w:t>
      </w:r>
      <w:r>
        <w:rPr>
          <w:lang w:val="sr-Cyrl-CS"/>
        </w:rPr>
        <w:t xml:space="preserve"> </w:t>
      </w:r>
      <w:r>
        <w:rPr>
          <w:lang w:val="sr-Cyrl-CS"/>
        </w:rPr>
        <w:t>savetu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RS"/>
        </w:rPr>
      </w:pPr>
      <w:r>
        <w:rPr>
          <w:lang w:val="sr-Cyrl-CS"/>
        </w:rPr>
        <w:tab/>
        <w:t xml:space="preserve">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2016. </w:t>
      </w:r>
      <w:r>
        <w:rPr>
          <w:lang w:val="sr-Cyrl-CS"/>
        </w:rPr>
        <w:t>godinu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Visokog</w:t>
      </w:r>
      <w:r>
        <w:rPr>
          <w:lang w:val="sr-Cyrl-CS"/>
        </w:rPr>
        <w:t xml:space="preserve"> </w:t>
      </w:r>
      <w:r>
        <w:rPr>
          <w:lang w:val="sr-Cyrl-CS"/>
        </w:rPr>
        <w:t>saveta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nezavisnog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obezbeđuje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garantuje</w:t>
      </w:r>
      <w:r>
        <w:rPr>
          <w:lang w:val="sr-Cyrl-CS"/>
        </w:rPr>
        <w:t xml:space="preserve"> </w:t>
      </w:r>
      <w:r>
        <w:rPr>
          <w:lang w:val="sr-Cyrl-CS"/>
        </w:rPr>
        <w:t>nezavisnost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samostalnost</w:t>
      </w:r>
      <w:r>
        <w:rPr>
          <w:lang w:val="sr-Cyrl-CS"/>
        </w:rPr>
        <w:t xml:space="preserve"> </w:t>
      </w:r>
      <w:r>
        <w:rPr>
          <w:lang w:val="sr-Cyrl-CS"/>
        </w:rPr>
        <w:t>sudova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sudija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pStyle w:val="Default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većinom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glasova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prihvatili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navedeni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ind w:firstLine="720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b/>
          <w:lang w:val="sr-Cyrl-RS"/>
        </w:rPr>
        <w:t>OBJEDINjENA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RASPRAVA</w:t>
      </w:r>
      <w:r>
        <w:rPr>
          <w:b/>
          <w:lang w:val="sr-Cyrl-RS"/>
        </w:rPr>
        <w:t xml:space="preserve"> – </w:t>
      </w:r>
      <w:r>
        <w:rPr>
          <w:b/>
          <w:lang w:val="sr-Cyrl-RS"/>
        </w:rPr>
        <w:t>R</w:t>
      </w:r>
      <w:r>
        <w:rPr>
          <w:rFonts w:cs="Arial"/>
          <w:lang w:val="sr-Cyrl-RS"/>
        </w:rPr>
        <w:t>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02-805/17,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  <w:r>
        <w:rPr>
          <w:b/>
          <w:lang w:val="sr-Cyrl-RS"/>
        </w:rPr>
        <w:t xml:space="preserve">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02-613/17,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8.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b/>
          <w:lang w:val="sr-Cyrl-RS"/>
        </w:rPr>
        <w:t>Branko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Stamenković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ukratko</w:t>
      </w:r>
      <w:r>
        <w:rPr>
          <w:lang w:val="sr-Cyrl-RS"/>
        </w:rPr>
        <w:t xml:space="preserve"> </w:t>
      </w:r>
      <w:r>
        <w:rPr>
          <w:lang w:val="sr-Cyrl-RS"/>
        </w:rPr>
        <w:t>predstavio</w:t>
      </w:r>
      <w:r>
        <w:rPr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logičan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nastavak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uloženog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prethodnom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ogleda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pravde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rezultira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popravljanjem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pogledu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ljudskih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materijalnih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resursa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detaljne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statističke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uporedne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analize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trendova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svaku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obrađenu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počinjenih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poznatih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počinjenih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nepoznatih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počinilaca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ukazivati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smanjenje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stope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našem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društvu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uočiti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blagi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porast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učinjenih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jasno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spadaju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zavode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događaje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rasvetljavanju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zakonskog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pokretanje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službenoj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dužnosti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podnošenje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privrednih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uopšte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počinjeno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najviše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imovine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bezbednosti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saobraćaja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krivična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zdravlja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ljudi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slobode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čoveka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građanina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zaključuje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stopa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vrsta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zabeleženim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okvirima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informatike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naša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Evropi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specijalizovane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visokotehnološkog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narednom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posebni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napori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dodatna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osposobljavanje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pripremljeni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uspešno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narastajućim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tehnološkim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kriminalom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podizanje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privrednih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subjekata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štite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njega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kvalitet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ostvaruju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zemalja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regionu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unapređenja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koordinisanog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delovanja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rešavanju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migrantske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krize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zajedno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unutrašnjih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organizovani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bezbednosnim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strukturama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naše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formiralo</w:t>
      </w:r>
      <w:r>
        <w:rPr>
          <w:rFonts w:cs="Arial"/>
          <w:lang w:val="sr-Cyrl-RS"/>
        </w:rPr>
        <w:t xml:space="preserve"> „</w:t>
      </w:r>
      <w:r>
        <w:rPr>
          <w:rFonts w:cs="Arial"/>
          <w:lang w:val="sr-Cyrl-RS"/>
        </w:rPr>
        <w:t>stalnu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udarnu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grupu</w:t>
      </w:r>
      <w:r>
        <w:rPr>
          <w:rFonts w:cs="Arial"/>
          <w:lang w:val="sr-Cyrl-RS"/>
        </w:rPr>
        <w:t xml:space="preserve">“,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pretežno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trijažom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potencijalno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interesantnih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aspekta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prevencije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bezbednosti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Republičko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završilo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Projekat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mreže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službi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podršku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žrtvama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oštećenim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svedocima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našoj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zemlji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licima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Tatjana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Kulundžija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ukratko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najznačajnije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donosilo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odnosile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funkcionisanje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javnotužilačke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trajno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nadležnosti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ostvarilo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drugim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organizacijama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tužilačkim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organizacijama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povećanju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2,62% </w:t>
      </w:r>
      <w:r>
        <w:rPr>
          <w:rFonts w:cs="Arial"/>
          <w:lang w:val="sr-Cyrl-RS"/>
        </w:rPr>
        <w:t>ukupnog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predmeta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pritužbe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padu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ohrabruje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prevashodno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ostvaruje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kroz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vanredne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nekoliko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najznačajnijih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objavljivanje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oglasa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aprilu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smene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zajedno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Visokim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oformljena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praćenje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napretka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ravnomerne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zastupljenosti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obrazovano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baviti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Poslovnika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obrazovano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zadatak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realnog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doprinelo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poboljšanju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imenovani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disciplinski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tokom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došlo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blagog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disciplinskih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dalje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najvećoj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meri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potiču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građana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kancelarije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posebno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izvršenje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budžeta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odnosile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slobodnom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pristupu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informacijama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ličnosti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strategijom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reformu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Akcionog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Poglavlje</w:t>
      </w:r>
      <w:r>
        <w:rPr>
          <w:rFonts w:cs="Arial"/>
          <w:lang w:val="sr-Cyrl-RS"/>
        </w:rPr>
        <w:t xml:space="preserve"> 23,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obaveze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redovno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izvršavalo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Predstavila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veoma</w:t>
      </w:r>
      <w:r>
        <w:rPr>
          <w:lang w:val="sr-Cyrl-RS"/>
        </w:rPr>
        <w:t xml:space="preserve"> </w:t>
      </w:r>
      <w:r>
        <w:rPr>
          <w:lang w:val="sr-Cyrl-RS"/>
        </w:rPr>
        <w:t>bogatu</w:t>
      </w:r>
      <w:r>
        <w:rPr>
          <w:lang w:val="sr-Cyrl-RS"/>
        </w:rPr>
        <w:t xml:space="preserve"> </w:t>
      </w:r>
      <w:r>
        <w:rPr>
          <w:lang w:val="sr-Cyrl-RS"/>
        </w:rPr>
        <w:t>međunarodnu</w:t>
      </w:r>
      <w:r>
        <w:rPr>
          <w:lang w:val="sr-Cyrl-RS"/>
        </w:rPr>
        <w:t xml:space="preserve"> </w:t>
      </w:r>
      <w:r>
        <w:rPr>
          <w:lang w:val="sr-Cyrl-RS"/>
        </w:rPr>
        <w:t>aktivnost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tokom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saradnju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brojnim</w:t>
      </w:r>
      <w:r>
        <w:rPr>
          <w:lang w:val="sr-Cyrl-RS"/>
        </w:rPr>
        <w:t xml:space="preserve"> </w:t>
      </w:r>
      <w:r>
        <w:rPr>
          <w:lang w:val="sr-Cyrl-RS"/>
        </w:rPr>
        <w:t>međunarodnim</w:t>
      </w:r>
      <w:r>
        <w:rPr>
          <w:lang w:val="sr-Cyrl-RS"/>
        </w:rPr>
        <w:t xml:space="preserve"> </w:t>
      </w:r>
      <w:r>
        <w:rPr>
          <w:lang w:val="sr-Cyrl-RS"/>
        </w:rPr>
        <w:t>organizacijama</w:t>
      </w:r>
      <w:r>
        <w:rPr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b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b/>
          <w:lang w:val="sr-Cyrl-RS"/>
        </w:rPr>
        <w:tab/>
      </w:r>
      <w:r>
        <w:rPr>
          <w:rFonts w:cs="Arial"/>
          <w:lang w:val="sr-Cyrl-RS"/>
        </w:rPr>
        <w:t>Nakaon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uvodnog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izlaganja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Dušan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Pavlović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Tatjana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Kulundžija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>
        <w:rPr>
          <w:rFonts w:cs="Arial"/>
          <w:b/>
          <w:lang w:val="sr-Cyrl-RS"/>
        </w:rPr>
        <w:t>Dušan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Pavlović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zamerku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ističući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korisnu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bazu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sadrži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najvažnijom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ulogom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nadziranje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nezavisnosti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sankcionisanje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njihovog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neodgovornog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rada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istraživanje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Cesida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navedeno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procenat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trpi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vrstu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pritisaka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kolega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rođaka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prijatelja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političara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zamerku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podataka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materija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pitanju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Skrenuo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pažnju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slučaj</w:t>
      </w:r>
      <w:r>
        <w:rPr>
          <w:lang w:val="sr-Cyrl-RS"/>
        </w:rPr>
        <w:t xml:space="preserve"> „</w:t>
      </w:r>
      <w:r>
        <w:rPr>
          <w:lang w:val="sr-Cyrl-RS"/>
        </w:rPr>
        <w:t>Sava</w:t>
      </w:r>
      <w:r>
        <w:rPr>
          <w:lang w:val="sr-Cyrl-RS"/>
        </w:rPr>
        <w:t xml:space="preserve"> </w:t>
      </w:r>
      <w:r>
        <w:rPr>
          <w:lang w:val="sr-Cyrl-RS"/>
        </w:rPr>
        <w:t>mala</w:t>
      </w:r>
      <w:r>
        <w:rPr>
          <w:lang w:val="sr-Cyrl-RS"/>
        </w:rPr>
        <w:t xml:space="preserve">“,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kome</w:t>
      </w:r>
      <w:r>
        <w:rPr>
          <w:lang w:val="sr-Cyrl-RS"/>
        </w:rPr>
        <w:t xml:space="preserve"> </w:t>
      </w:r>
      <w:r>
        <w:rPr>
          <w:lang w:val="sr-Cyrl-RS"/>
        </w:rPr>
        <w:t>predistražne</w:t>
      </w:r>
      <w:r>
        <w:rPr>
          <w:lang w:val="sr-Cyrl-RS"/>
        </w:rPr>
        <w:t xml:space="preserve"> </w:t>
      </w:r>
      <w:r>
        <w:rPr>
          <w:lang w:val="sr-Cyrl-RS"/>
        </w:rPr>
        <w:t>radnje</w:t>
      </w:r>
      <w:r>
        <w:rPr>
          <w:lang w:val="sr-Cyrl-RS"/>
        </w:rPr>
        <w:t xml:space="preserve"> </w:t>
      </w:r>
      <w:r>
        <w:rPr>
          <w:lang w:val="sr-Cyrl-RS"/>
        </w:rPr>
        <w:t>traju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godinu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uvek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postoje</w:t>
      </w:r>
      <w:r>
        <w:rPr>
          <w:lang w:val="sr-Cyrl-RS"/>
        </w:rPr>
        <w:t xml:space="preserve"> </w:t>
      </w:r>
      <w:r>
        <w:rPr>
          <w:lang w:val="sr-Cyrl-RS"/>
        </w:rPr>
        <w:t>relevantni</w:t>
      </w:r>
      <w:r>
        <w:rPr>
          <w:lang w:val="sr-Cyrl-RS"/>
        </w:rPr>
        <w:t xml:space="preserve"> </w:t>
      </w:r>
      <w:r>
        <w:rPr>
          <w:lang w:val="sr-Cyrl-RS"/>
        </w:rPr>
        <w:t>podaci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počiniocima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nalogodavcima</w:t>
      </w:r>
      <w:r>
        <w:rPr>
          <w:lang w:val="sr-Cyrl-RS"/>
        </w:rPr>
        <w:t xml:space="preserve">, </w:t>
      </w:r>
      <w:r>
        <w:rPr>
          <w:lang w:val="sr-Cyrl-RS"/>
        </w:rPr>
        <w:t>niti</w:t>
      </w:r>
      <w:r>
        <w:rPr>
          <w:lang w:val="sr-Cyrl-RS"/>
        </w:rPr>
        <w:t xml:space="preserve"> </w:t>
      </w:r>
      <w:r>
        <w:rPr>
          <w:lang w:val="sr-Cyrl-RS"/>
        </w:rPr>
        <w:t>postoji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tužilaštva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nepostupanjem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tužilaštva</w:t>
      </w:r>
      <w:r>
        <w:rPr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b/>
          <w:lang w:val="sr-Cyrl-RS"/>
        </w:rPr>
        <w:tab/>
      </w:r>
      <w:r>
        <w:rPr>
          <w:rFonts w:cs="Arial"/>
          <w:lang w:val="sr-Cyrl-RS"/>
        </w:rPr>
        <w:t>Ukazao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potrebu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dostavlja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odnosno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rang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izvršen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predlažu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put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funkciju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Postavio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disciplinskim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postupcima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velikom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prijava</w:t>
      </w:r>
      <w:r>
        <w:rPr>
          <w:rFonts w:cs="Arial"/>
          <w:lang w:val="sr-Cyrl-RS"/>
        </w:rPr>
        <w:t xml:space="preserve">. 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lang w:val="sr-Cyrl-RS"/>
        </w:rPr>
        <w:tab/>
      </w:r>
      <w:r>
        <w:rPr>
          <w:rFonts w:cs="Arial"/>
          <w:b/>
          <w:lang w:val="sr-Cyrl-RS"/>
        </w:rPr>
        <w:t>Tatjana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Kulundžija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postavljena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ukazala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sledeće</w:t>
      </w:r>
      <w:r>
        <w:rPr>
          <w:rFonts w:cs="Arial"/>
          <w:lang w:val="sr-Cyrl-RS"/>
        </w:rPr>
        <w:t>: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nadzire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obzirom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hijerarhijski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ustanovljen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vrši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svoja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ovlašćenja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tvrdnja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štiti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samostalnost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tome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aktivnosti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preduzimane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negativne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činjenice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najčešće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dokazuju</w:t>
      </w:r>
      <w:r>
        <w:rPr>
          <w:rFonts w:cs="Arial"/>
          <w:lang w:val="sr-Cyrl-RS"/>
        </w:rPr>
        <w:t>;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postupak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striktno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pravilnicima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uložen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napor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relevantni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kriterijumi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predlaganje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brojčano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izraziti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objedinjenu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čega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pristupilo</w:t>
      </w:r>
      <w:r>
        <w:rPr>
          <w:lang w:val="sr-Cyrl-RS"/>
        </w:rPr>
        <w:t xml:space="preserve"> </w:t>
      </w:r>
      <w:r>
        <w:rPr>
          <w:lang w:val="sr-Cyrl-RS"/>
        </w:rPr>
        <w:t>glasanju</w:t>
      </w:r>
      <w:r>
        <w:rPr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lang w:val="sr-Cyrl-RS"/>
        </w:rPr>
      </w:pPr>
    </w:p>
    <w:p w:rsidR="0031327D" w:rsidRDefault="0031327D" w:rsidP="0031327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/>
          <w:lang w:val="sr-Cyrl-RS"/>
        </w:rPr>
        <w:t>PETA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suzbijanju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kriminaliteta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zaštitu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ustavnosti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zakonitosti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02-805/17,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31327D" w:rsidRDefault="0031327D" w:rsidP="0031327D">
      <w:pPr>
        <w:jc w:val="both"/>
        <w:rPr>
          <w:lang w:val="sr-Cyrl-CS"/>
        </w:rPr>
      </w:pPr>
      <w:r>
        <w:rPr>
          <w:rFonts w:cs="Arial"/>
          <w:lang w:val="sr-Cyrl-R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>
        <w:rPr>
          <w:color w:val="000000"/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237.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: </w:t>
      </w: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suzbijanju</w:t>
      </w:r>
      <w:r>
        <w:rPr>
          <w:lang w:val="sr-Cyrl-CS"/>
        </w:rPr>
        <w:t xml:space="preserve"> </w:t>
      </w:r>
      <w:r>
        <w:rPr>
          <w:lang w:val="sr-Cyrl-CS"/>
        </w:rPr>
        <w:t>kriminaliteta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zaštiti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2016. </w:t>
      </w:r>
      <w:r>
        <w:rPr>
          <w:lang w:val="sr-Cyrl-CS"/>
        </w:rPr>
        <w:t>godini</w:t>
      </w:r>
      <w:r>
        <w:rPr>
          <w:lang w:val="sr-Latn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29.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tačka</w:t>
      </w:r>
      <w:r>
        <w:rPr>
          <w:lang w:val="sr-Cyrl-CS"/>
        </w:rPr>
        <w:t xml:space="preserve"> 4.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. </w:t>
      </w: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Republički</w:t>
      </w:r>
      <w:r>
        <w:rPr>
          <w:lang w:val="sr-Cyrl-CS"/>
        </w:rPr>
        <w:t xml:space="preserve"> </w:t>
      </w:r>
      <w:r>
        <w:rPr>
          <w:lang w:val="sr-Cyrl-CS"/>
        </w:rPr>
        <w:t>javni</w:t>
      </w:r>
      <w:r>
        <w:rPr>
          <w:lang w:val="sr-Cyrl-CS"/>
        </w:rPr>
        <w:t xml:space="preserve"> </w:t>
      </w:r>
      <w:r>
        <w:rPr>
          <w:lang w:val="sr-Cyrl-CS"/>
        </w:rPr>
        <w:t>tužilac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suzbijanju</w:t>
      </w:r>
      <w:r>
        <w:rPr>
          <w:lang w:val="sr-Cyrl-CS"/>
        </w:rPr>
        <w:t xml:space="preserve"> </w:t>
      </w:r>
      <w:r>
        <w:rPr>
          <w:lang w:val="sr-Cyrl-CS"/>
        </w:rPr>
        <w:t>kriminaliteta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zaštiti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2016. </w:t>
      </w:r>
      <w:r>
        <w:rPr>
          <w:lang w:val="sr-Cyrl-CS"/>
        </w:rPr>
        <w:t>godini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tužilaštava</w:t>
      </w:r>
      <w:r>
        <w:rPr>
          <w:lang w:val="sr-Cyrl-CS"/>
        </w:rPr>
        <w:t xml:space="preserve">,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tužilaštva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goni</w:t>
      </w:r>
      <w:r>
        <w:rPr>
          <w:lang w:val="sr-Cyrl-CS"/>
        </w:rPr>
        <w:t xml:space="preserve"> </w:t>
      </w:r>
      <w:r>
        <w:rPr>
          <w:lang w:val="sr-Cyrl-CS"/>
        </w:rPr>
        <w:t>počinioce</w:t>
      </w:r>
      <w:r>
        <w:rPr>
          <w:lang w:val="sr-Cyrl-CS"/>
        </w:rPr>
        <w:t xml:space="preserve"> </w:t>
      </w:r>
      <w:r>
        <w:rPr>
          <w:lang w:val="sr-Cyrl-CS"/>
        </w:rPr>
        <w:t>krivičnih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drugih</w:t>
      </w:r>
      <w:r>
        <w:rPr>
          <w:lang w:val="sr-Cyrl-CS"/>
        </w:rPr>
        <w:t xml:space="preserve"> </w:t>
      </w:r>
      <w:r>
        <w:rPr>
          <w:lang w:val="sr-Cyrl-CS"/>
        </w:rPr>
        <w:t>kažnjivih</w:t>
      </w:r>
      <w:r>
        <w:rPr>
          <w:lang w:val="sr-Cyrl-CS"/>
        </w:rPr>
        <w:t xml:space="preserve"> </w:t>
      </w:r>
      <w:r>
        <w:rPr>
          <w:lang w:val="sr-Cyrl-CS"/>
        </w:rPr>
        <w:t>dela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preduzima</w:t>
      </w:r>
      <w:r>
        <w:rPr>
          <w:lang w:val="sr-Cyrl-CS"/>
        </w:rPr>
        <w:t xml:space="preserve"> </w:t>
      </w:r>
      <w:r>
        <w:rPr>
          <w:lang w:val="sr-Cyrl-CS"/>
        </w:rPr>
        <w:t>mere</w:t>
      </w:r>
      <w:r>
        <w:rPr>
          <w:lang w:val="sr-Cyrl-CS"/>
        </w:rPr>
        <w:t xml:space="preserve"> </w:t>
      </w:r>
      <w:r>
        <w:rPr>
          <w:lang w:val="sr-Cyrl-CS"/>
        </w:rPr>
        <w:t>zaštite</w:t>
      </w:r>
      <w:r>
        <w:rPr>
          <w:lang w:val="sr-Cyrl-CS"/>
        </w:rPr>
        <w:t xml:space="preserve"> </w:t>
      </w:r>
      <w:r>
        <w:rPr>
          <w:lang w:val="sr-Cyrl-CS"/>
        </w:rPr>
        <w:t>ustavnosti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zakonitosti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 xml:space="preserve">            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usvojili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jc w:val="both"/>
        <w:rPr>
          <w:rFonts w:cs="Arial"/>
          <w:lang w:val="sr-Cyrl-RS"/>
        </w:rPr>
      </w:pPr>
    </w:p>
    <w:p w:rsidR="0031327D" w:rsidRDefault="0031327D" w:rsidP="0031327D">
      <w:p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/>
          <w:lang w:val="sr-Cyrl-RS"/>
        </w:rPr>
        <w:t>ŠESTA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Izveštaja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godinu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02-613/17,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8. </w:t>
      </w:r>
      <w:r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lang w:val="sr-Cyrl-CS"/>
        </w:rPr>
      </w:pPr>
      <w:r>
        <w:rPr>
          <w:rFonts w:cs="Arial"/>
          <w:lang w:val="sr-Cyrl-RS"/>
        </w:rPr>
        <w:tab/>
      </w:r>
      <w:r>
        <w:rPr>
          <w:lang w:val="sr-Cyrl-CS" w:eastAsia="sr-Cyrl-CS"/>
        </w:rPr>
        <w:t>Predsedavajući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je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predložio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da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Odbor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pravosuđe</w:t>
      </w:r>
      <w:r>
        <w:rPr>
          <w:lang w:val="sr-Cyrl-CS" w:eastAsia="sr-Cyrl-CS"/>
        </w:rPr>
        <w:t xml:space="preserve">, </w:t>
      </w:r>
      <w:r>
        <w:rPr>
          <w:lang w:val="sr-Cyrl-CS" w:eastAsia="sr-Cyrl-CS"/>
        </w:rPr>
        <w:t>državnu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upravu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i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lokalnu</w:t>
      </w:r>
      <w:r>
        <w:rPr>
          <w:lang w:val="sr-Cyrl-CS" w:eastAsia="sr-Cyrl-CS"/>
        </w:rPr>
        <w:t xml:space="preserve"> </w:t>
      </w:r>
      <w:r>
        <w:rPr>
          <w:lang w:val="sr-Cyrl-CS" w:eastAsia="sr-Cyrl-CS"/>
        </w:rPr>
        <w:t>samoupravu</w:t>
      </w:r>
      <w:r>
        <w:rPr>
          <w:lang w:val="sr-Cyrl-CS" w:eastAsia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237. </w:t>
      </w:r>
      <w:r>
        <w:rPr>
          <w:lang w:val="sr-Cyrl-CS"/>
        </w:rPr>
        <w:t>stav</w:t>
      </w:r>
      <w:r>
        <w:rPr>
          <w:lang w:val="sr-Cyrl-CS"/>
        </w:rPr>
        <w:t xml:space="preserve"> 4.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podnese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>:</w:t>
      </w:r>
    </w:p>
    <w:p w:rsidR="0031327D" w:rsidRDefault="0031327D" w:rsidP="0031327D">
      <w:pPr>
        <w:jc w:val="both"/>
        <w:rPr>
          <w:lang w:val="sr-Cyrl-CS"/>
        </w:rPr>
      </w:pPr>
      <w:r>
        <w:rPr>
          <w:rFonts w:cs="Arial"/>
          <w:lang w:val="sr-Cyrl-RS"/>
        </w:rPr>
        <w:tab/>
        <w:t>-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razmotrio</w:t>
      </w:r>
      <w:r>
        <w:rPr>
          <w:lang w:val="sr-Cyrl-CS"/>
        </w:rPr>
        <w:t xml:space="preserve"> </w:t>
      </w:r>
      <w:r>
        <w:rPr>
          <w:lang w:val="sr-Cyrl-CS"/>
        </w:rPr>
        <w:t>Izveštaj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sr-Cyrl-RS"/>
        </w:rPr>
        <w:t>6</w:t>
      </w:r>
      <w:r>
        <w:rPr>
          <w:lang w:val="sr-Cyrl-CS"/>
        </w:rPr>
        <w:t xml:space="preserve">. </w:t>
      </w:r>
      <w:r>
        <w:rPr>
          <w:lang w:val="sr-Cyrl-CS"/>
        </w:rPr>
        <w:t>godinu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19.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Državno</w:t>
      </w:r>
      <w:r>
        <w:rPr>
          <w:lang w:val="sr-Cyrl-CS"/>
        </w:rPr>
        <w:t xml:space="preserve"> </w:t>
      </w:r>
      <w:r>
        <w:rPr>
          <w:lang w:val="sr-Cyrl-CS"/>
        </w:rPr>
        <w:t>veće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Izveštaju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radu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2016. </w:t>
      </w:r>
      <w:r>
        <w:rPr>
          <w:lang w:val="sr-Cyrl-CS"/>
        </w:rPr>
        <w:t>godinu</w:t>
      </w:r>
      <w:r>
        <w:rPr>
          <w:lang w:val="sr-Cyrl-CS"/>
        </w:rPr>
        <w:t xml:space="preserve"> </w:t>
      </w:r>
      <w:r>
        <w:rPr>
          <w:lang w:val="sr-Cyrl-CS"/>
        </w:rPr>
        <w:t>celovito</w:t>
      </w:r>
      <w:r>
        <w:rPr>
          <w:lang w:val="sr-Cyrl-CS"/>
        </w:rPr>
        <w:t xml:space="preserve"> </w:t>
      </w:r>
      <w:r>
        <w:rPr>
          <w:lang w:val="sr-Cyrl-CS"/>
        </w:rPr>
        <w:t>predstavilo</w:t>
      </w:r>
      <w:r>
        <w:rPr>
          <w:lang w:val="sr-Cyrl-CS"/>
        </w:rPr>
        <w:t xml:space="preserve"> </w:t>
      </w:r>
      <w:r>
        <w:rPr>
          <w:lang w:val="sr-Cyrl-CS"/>
        </w:rPr>
        <w:t>aktivnosti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koje</w:t>
      </w:r>
      <w:r>
        <w:rPr>
          <w:lang w:val="sr-Cyrl-CS"/>
        </w:rPr>
        <w:t xml:space="preserve"> </w:t>
      </w:r>
      <w:r>
        <w:rPr>
          <w:lang w:val="sr-Cyrl-CS"/>
        </w:rPr>
        <w:t>proizlaze</w:t>
      </w:r>
      <w:r>
        <w:rPr>
          <w:lang w:val="sr-Cyrl-CS"/>
        </w:rPr>
        <w:t xml:space="preserve"> </w:t>
      </w:r>
      <w:r>
        <w:rPr>
          <w:lang w:val="sr-Cyrl-CS"/>
        </w:rPr>
        <w:t>iz</w:t>
      </w:r>
      <w:r>
        <w:rPr>
          <w:lang w:val="sr-Cyrl-CS"/>
        </w:rPr>
        <w:t xml:space="preserve"> </w:t>
      </w:r>
      <w:r>
        <w:rPr>
          <w:lang w:val="sr-Cyrl-CS"/>
        </w:rPr>
        <w:t>Ustavom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zakonom</w:t>
      </w:r>
      <w:r>
        <w:rPr>
          <w:lang w:val="sr-Cyrl-CS"/>
        </w:rPr>
        <w:t xml:space="preserve"> </w:t>
      </w:r>
      <w:r>
        <w:rPr>
          <w:lang w:val="sr-Cyrl-CS"/>
        </w:rPr>
        <w:t>utvrđenog</w:t>
      </w:r>
      <w:r>
        <w:rPr>
          <w:lang w:val="sr-Cyrl-CS"/>
        </w:rPr>
        <w:t xml:space="preserve"> </w:t>
      </w:r>
      <w:r>
        <w:rPr>
          <w:lang w:val="sr-Cyrl-CS"/>
        </w:rPr>
        <w:t>položaja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samostalnog</w:t>
      </w:r>
      <w:r>
        <w:rPr>
          <w:lang w:val="sr-Cyrl-CS"/>
        </w:rPr>
        <w:t xml:space="preserve"> </w:t>
      </w:r>
      <w:r>
        <w:rPr>
          <w:lang w:val="sr-Cyrl-CS"/>
        </w:rPr>
        <w:t>organa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obezbeđuje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garantuje</w:t>
      </w:r>
      <w:r>
        <w:rPr>
          <w:lang w:val="sr-Cyrl-CS"/>
        </w:rPr>
        <w:t xml:space="preserve"> </w:t>
      </w:r>
      <w:r>
        <w:rPr>
          <w:lang w:val="sr-Cyrl-CS"/>
        </w:rPr>
        <w:t>samostalnost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javnih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  <w:r>
        <w:rPr>
          <w:rFonts w:cs="Arial"/>
          <w:lang w:val="sr-Cyrl-RS"/>
        </w:rPr>
        <w:tab/>
      </w:r>
      <w:r>
        <w:rPr>
          <w:lang w:val="sr-Cyrl-CS"/>
        </w:rPr>
        <w:t>-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31327D" w:rsidRDefault="0031327D" w:rsidP="0031327D">
      <w:pPr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usvojili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>.</w:t>
      </w: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</w:p>
    <w:p w:rsidR="0031327D" w:rsidRDefault="0031327D" w:rsidP="0031327D">
      <w:pPr>
        <w:pStyle w:val="Default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SEDMA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–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31327D" w:rsidRDefault="0031327D" w:rsidP="0031327D">
      <w:pPr>
        <w:pStyle w:val="Default"/>
        <w:jc w:val="both"/>
        <w:rPr>
          <w:lang w:val="sr-Cyrl-RS"/>
        </w:rPr>
      </w:pPr>
    </w:p>
    <w:p w:rsidR="0031327D" w:rsidRDefault="0031327D" w:rsidP="0031327D">
      <w:pPr>
        <w:pStyle w:val="Default"/>
        <w:ind w:firstLine="720"/>
        <w:jc w:val="both"/>
        <w:rPr>
          <w:lang w:val="sr-Cyrl-RS"/>
        </w:rPr>
      </w:pPr>
      <w:r>
        <w:rPr>
          <w:rFonts w:cs="Arial"/>
          <w:lang w:val="sr-Cyrl-RS"/>
        </w:rPr>
        <w:t>Rasprava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otvana</w:t>
      </w:r>
      <w:r>
        <w:rPr>
          <w:lang w:val="sr-Cyrl-RS"/>
        </w:rPr>
        <w:t>.</w:t>
      </w:r>
    </w:p>
    <w:p w:rsidR="0031327D" w:rsidRDefault="0031327D" w:rsidP="0031327D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31327D" w:rsidRDefault="0031327D" w:rsidP="0031327D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13,00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31327D" w:rsidRDefault="0031327D" w:rsidP="0031327D">
      <w:pPr>
        <w:ind w:firstLine="720"/>
        <w:jc w:val="both"/>
        <w:rPr>
          <w:lang w:val="sr-Cyrl-CS"/>
        </w:rPr>
      </w:pPr>
    </w:p>
    <w:p w:rsidR="0031327D" w:rsidRDefault="0031327D" w:rsidP="0031327D">
      <w:pPr>
        <w:jc w:val="both"/>
        <w:rPr>
          <w:lang w:val="sr-Cyrl-RS"/>
        </w:rPr>
      </w:pPr>
    </w:p>
    <w:p w:rsidR="0031327D" w:rsidRDefault="0031327D" w:rsidP="0031327D">
      <w:pPr>
        <w:jc w:val="both"/>
        <w:rPr>
          <w:lang w:val="sr-Cyrl-RS"/>
        </w:rPr>
      </w:pPr>
    </w:p>
    <w:p w:rsidR="0031327D" w:rsidRDefault="0031327D" w:rsidP="0031327D">
      <w:pPr>
        <w:ind w:firstLine="720"/>
        <w:jc w:val="both"/>
        <w:rPr>
          <w:lang w:val="sr-Cyrl-RS"/>
        </w:rPr>
      </w:pPr>
    </w:p>
    <w:p w:rsidR="0031327D" w:rsidRDefault="0031327D" w:rsidP="0031327D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31327D" w:rsidRDefault="0031327D" w:rsidP="0031327D">
      <w:pPr>
        <w:ind w:left="720" w:firstLine="720"/>
        <w:rPr>
          <w:lang w:val="sr-Cyrl-CS"/>
        </w:rPr>
      </w:pPr>
    </w:p>
    <w:p w:rsidR="0031327D" w:rsidRDefault="0031327D" w:rsidP="0031327D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853DB" w:rsidRDefault="00C853DB"/>
    <w:sectPr w:rsidR="00C853DB" w:rsidSect="00313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2B" w:rsidRDefault="00CC7B2B" w:rsidP="0031327D">
      <w:r>
        <w:separator/>
      </w:r>
    </w:p>
  </w:endnote>
  <w:endnote w:type="continuationSeparator" w:id="0">
    <w:p w:rsidR="00CC7B2B" w:rsidRDefault="00CC7B2B" w:rsidP="0031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2B" w:rsidRDefault="00CC7B2B" w:rsidP="0031327D">
      <w:r>
        <w:separator/>
      </w:r>
    </w:p>
  </w:footnote>
  <w:footnote w:type="continuationSeparator" w:id="0">
    <w:p w:rsidR="00CC7B2B" w:rsidRDefault="00CC7B2B" w:rsidP="0031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27D" w:rsidRDefault="00313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CC"/>
    <w:rsid w:val="0031327D"/>
    <w:rsid w:val="00A254CC"/>
    <w:rsid w:val="00C853DB"/>
    <w:rsid w:val="00C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27D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1327D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13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1327D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1327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27D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31327D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313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31327D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1327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5049</Words>
  <Characters>28781</Characters>
  <Application>Microsoft Office Word</Application>
  <DocSecurity>0</DocSecurity>
  <Lines>239</Lines>
  <Paragraphs>67</Paragraphs>
  <ScaleCrop>false</ScaleCrop>
  <Company/>
  <LinksUpToDate>false</LinksUpToDate>
  <CharactersWithSpaces>33763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2017-07-25T09:19:00Z</dcterms:created>
  <dcterms:modified xsi:type="dcterms:W3CDTF">2017-07-25T09:20:00Z</dcterms:modified>
</cp:coreProperties>
</file>